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254 (NEW).]</w:t>
      </w:r>
    </w:p>
    <w:p>
      <w:pPr>
        <w:jc w:val="both"/>
        <w:spacing w:before="100" w:after="0"/>
        <w:ind w:start="360"/>
        <w:ind w:firstLine="360"/>
      </w:pPr>
      <w:r>
        <w:rPr>
          <w:b/>
        </w:rPr>
        <w:t>1</w:t>
        <w:t xml:space="preserve">.  </w:t>
      </w:r>
      <w:r>
        <w:rPr>
          <w:b/>
        </w:rPr>
        <w:t xml:space="preserve">Surimi.</w:t>
        <w:t xml:space="preserve"> </w:t>
      </w:r>
      <w:r>
        <w:t xml:space="preserve"> </w:t>
      </w:r>
      <w:r>
        <w:t xml:space="preserve">"Surimi" means an intermediate manufactured seafood product derived from minced fish meat, washed to remove water-soluble protein, blood or other undesirable components and mixed with additives, containing sugars or sodium, or both, to enhance its frozen storage and functional characteristics.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§1 (RPR).]</w:t>
      </w:r>
    </w:p>
    <w:p>
      <w:pPr>
        <w:jc w:val="both"/>
        <w:spacing w:before="100" w:after="100"/>
        <w:ind w:start="360"/>
        <w:ind w:firstLine="360"/>
      </w:pPr>
      <w:r>
        <w:rPr>
          <w:b/>
        </w:rPr>
        <w:t>2</w:t>
        <w:t xml:space="preserve">.  </w:t>
      </w:r>
      <w:r>
        <w:rPr>
          <w:b/>
        </w:rPr>
        <w:t xml:space="preserve">Surimi-based analogue.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254 (NEW). PL 1985, c. 622,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