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6404-N</w:t>
        <w:t xml:space="preserve">.  </w:t>
      </w:r>
      <w:r>
        <w:rPr>
          <w:b/>
        </w:rPr>
        <w:t xml:space="preserve">Revocation based on conviction of failing to record the sale of elvers with an elver transaction card</w:t>
      </w:r>
    </w:p>
    <w:p>
      <w:pPr>
        <w:jc w:val="both"/>
        <w:spacing w:before="100" w:after="100"/>
        <w:ind w:start="360"/>
        <w:ind w:firstLine="360"/>
      </w:pPr>
      <w:r>
        <w:rPr/>
      </w:r>
      <w:r>
        <w:rPr/>
      </w:r>
      <w:r>
        <w:t xml:space="preserve">The commissioner shall permanently revoke the elver fishing license, elver dealer's license or elver exporter's license of any license holder convicted of violating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§6404-N. Revocation based on conviction of failing to record the sale of elvers with an elver transaction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§6404-N. Revocation based on conviction of failing to record the sale of elvers with an elver transaction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§6404-N. REVOCATION BASED ON CONVICTION OF FAILING TO RECORD THE SALE OF ELVERS WITH AN ELVER TRANSACTION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