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6526</w:t>
        <w:t xml:space="preserve">.  </w:t>
      </w:r>
      <w:r>
        <w:rPr>
          <w:b/>
        </w:rPr>
        <w:t xml:space="preserve">Rules; bait dealers license</w:t>
      </w:r>
    </w:p>
    <w:p>
      <w:pPr>
        <w:jc w:val="both"/>
        <w:spacing w:before="100" w:after="100"/>
        <w:ind w:start="360"/>
        <w:ind w:firstLine="360"/>
      </w:pPr>
      <w:r>
        <w:rPr/>
      </w:r>
      <w:r>
        <w:rPr/>
      </w:r>
      <w:r>
        <w:t xml:space="preserve">The commissioner may adopt rules requiring that a person selling bait be licensed.</w:t>
      </w:r>
      <w:r>
        <w:t xml:space="preserve">  </w:t>
      </w:r>
      <w:r xmlns:wp="http://schemas.openxmlformats.org/drawingml/2010/wordprocessingDrawing" xmlns:w15="http://schemas.microsoft.com/office/word/2012/wordml">
        <w:rPr>
          <w:rFonts w:ascii="Arial" w:hAnsi="Arial" w:cs="Arial"/>
          <w:sz w:val="22"/>
          <w:szCs w:val="22"/>
        </w:rPr>
        <w:t xml:space="preserve">[PL 1991, c. 784,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§6526. Rules; bait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§6526. Rules; bait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§6526. RULES; BAIT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