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§6534. Grandfathered harvesters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§6534. Grandfathered harvesters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§6534. GRANDFATHERED HARVESTERS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