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§6725. Possession of illegal scallops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§6725. Possession of illegal scallops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§6725. POSSESSION OF ILLEGAL SCALLOPS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