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6801-A</w:t>
        <w:t xml:space="preserve">.  </w:t>
      </w:r>
      <w:r>
        <w:rPr>
          <w:b/>
        </w:rPr>
        <w:t xml:space="preserve">Sea cucumber drag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cucumber drag license.  A sea cucumber drag license must list the documentation or registration number of the vessel to be used by the licensee when dragging.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sea cucumber drag license may use the vessel named on the holder's license to drag for sea cucumbers.  The license also authorizes the captain and crew members aboard the vessel named on the license to drag for and possess, ship, transport and sell sea cucumbers, except that the captain and crew members may not drag for sea cucumbers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cucumbers from a vessel when the person holding a sea cucumber drag license that contains the name of that vessel is not on board if:</w:t>
      </w:r>
    </w:p>
    <w:p>
      <w:pPr>
        <w:jc w:val="both"/>
        <w:spacing w:before="100" w:after="0"/>
        <w:ind w:start="720"/>
      </w:pPr>
      <w:r>
        <w:rPr/>
        <w:t>A</w:t>
        <w:t xml:space="preserve">.  </w:t>
      </w:r>
      <w:r>
        <w:rPr/>
      </w:r>
      <w:r>
        <w:t xml:space="preserve">The holder of the sea cucumber drag license documents to the commissioner that an illness or disability temporarily prevents the license holder from fishing for or taking sea cucumbers from that vessel and requests in writing to the commissioner that the commissioner authorize another person to use that vessel to fish for or take sea cucumbers from the vessel; or</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w:pPr>
        <w:jc w:val="both"/>
        <w:spacing w:before="100" w:after="0"/>
        <w:ind w:start="720"/>
      </w:pPr>
      <w:r>
        <w:rPr/>
        <w:t>B</w:t>
        <w:t xml:space="preserve">.  </w:t>
      </w:r>
      <w:r>
        <w:rPr/>
      </w:r>
      <w:r>
        <w:t xml:space="preserve">The vessel named on the license of a license holder is temporarily inoperable because of an accident or a mechanical failure and the license holder requests in writing to the commissioner that the commissioner authorize the license holder to use another vessel to fish for or take sea cucumbers.</w:t>
      </w:r>
      <w:r>
        <w:t xml:space="preserve">  </w:t>
      </w:r>
      <w:r xmlns:wp="http://schemas.openxmlformats.org/drawingml/2010/wordprocessingDrawing" xmlns:w15="http://schemas.microsoft.com/office/word/2012/wordml">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4</w:t>
        <w:t xml:space="preserve">.  </w:t>
      </w:r>
      <w:r>
        <w:rPr>
          <w:b/>
        </w:rPr>
        <w:t xml:space="preserve">Eligibility.</w:t>
        <w:t xml:space="preserve"> </w:t>
      </w:r>
      <w:r>
        <w:t xml:space="preserve"> </w:t>
      </w:r>
      <w:r>
        <w:t xml:space="preserve">A sea cucumber drag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sea cucumber drag license is $128.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§28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commits a violation under this section commits a civil violation for which a forfeiture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§1 (NEW). PL 2009, c. 213, Pt. G,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§6801-A. Sea cucumber drag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§6801-A. Sea cucumber drag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§6801-A. SEA CUCUMBER DRAG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