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6978</w:t>
        <w:t xml:space="preserve">.  </w:t>
      </w:r>
      <w:r>
        <w:rPr>
          <w:b/>
        </w:rPr>
        <w:t xml:space="preserve">Endangered or Threatened Marine Species Fund</w:t>
      </w:r>
    </w:p>
    <w:p>
      <w:pPr>
        <w:jc w:val="both"/>
        <w:spacing w:before="100" w:after="100"/>
        <w:ind w:start="360"/>
        <w:ind w:firstLine="360"/>
      </w:pPr>
      <w:r>
        <w:rPr/>
      </w:r>
      <w:r>
        <w:rPr/>
      </w:r>
      <w:r>
        <w:t xml:space="preserve">The Endangered or Threatened Marine Species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25, §1 (NEW).]</w:t>
      </w:r>
    </w:p>
    <w:p>
      <w:pPr>
        <w:jc w:val="both"/>
        <w:spacing w:before="100" w:after="0"/>
        <w:ind w:start="360"/>
        <w:ind w:firstLine="360"/>
      </w:pPr>
      <w:r>
        <w:rPr>
          <w:b/>
        </w:rPr>
        <w:t>1</w:t>
        <w:t xml:space="preserve">.  </w:t>
      </w:r>
      <w:r>
        <w:rPr>
          <w:b/>
        </w:rPr>
        <w:t xml:space="preserve">Sources.</w:t>
        <w:t xml:space="preserve"> </w:t>
      </w:r>
      <w:r>
        <w:t xml:space="preserve"> </w:t>
      </w:r>
      <w:r>
        <w:t xml:space="preserve">The commissioner may receive donations and funding from any source on behalf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2</w:t>
        <w:t xml:space="preserve">.  </w:t>
      </w:r>
      <w:r>
        <w:rPr>
          <w:b/>
        </w:rPr>
        <w:t xml:space="preserve">Purpose; use of fund.</w:t>
        <w:t xml:space="preserve"> </w:t>
      </w:r>
      <w:r>
        <w:t xml:space="preserve"> </w:t>
      </w:r>
      <w:r>
        <w:t xml:space="preserve">The purpose of the fund is to support activities related to the management of endangered or threatened marine species.  All money received into the fund must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 to be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§6978. Endangered or Threatened Marine Species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§6978. Endangered or Threatened Marine Species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§6978. ENDANGERED OR THREATENED MARINE SPECIES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