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§2 (AMD). PL 1985, c. 571, §1 (AMD). PL 1989, c. 493, §25 (AMD). PL 1989, c. 883, §1 (AMD). PL 1995, c. 455, §19 (AMD). PL 1995, c. 502, §E30 (AMD). PL 1997, c. 730, §2 (AMD). PL 1997, c. 730,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