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301, §§1,2 (AMD). PL 1985, c. 304, §§23,24 (AMD). PL 1985, c. 737, §A31 (AMD). PL 1985, c. 762, §§5-10 (AMD). PL 1989, c. 493, §§61-64 (AMD). PL 1989, c. 918, §§D11,12 (AMD). PL 1995, c. 65, §A32 (AMD). PL 1995, c. 65, §§A153,C15 (AFF). PL 1997, c. 24, §I11 (AMD). PL 1997, c. 432, §54 (AMD). PL 1997, c. 643, §H3 (AMD). PL 1999, c. 692, §2 (AMD). PL 2001, c. 294, §§11,12 (AMD). PL 2001, c. 387, §§39,40 (AMD). PL 2001, c. 690, §§A13-16 (AMD). PL 2001, c. 690, §A18 (AFF). PL 2003, c. 189, §§1-3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§7854.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