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Bureau of Forestry established</w:t>
      </w:r>
    </w:p>
    <w:p>
      <w:pPr>
        <w:jc w:val="both"/>
        <w:spacing w:before="100" w:after="100"/>
        <w:ind w:start="360"/>
        <w:ind w:firstLine="360"/>
      </w:pPr>
      <w:r>
        <w:rPr/>
      </w:r>
      <w:r>
        <w:rPr/>
      </w:r>
      <w:r>
        <w:t xml:space="preserve">There is established within the Department of Agriculture, Conservation and Forestry to accomplish the purposes of this Part the Bureau of Forestry, also known as the Maine Forest Service and referred to as the "bureau."</w:t>
      </w:r>
      <w:r>
        <w:t xml:space="preserve">  </w:t>
      </w:r>
      <w:r xmlns:wp="http://schemas.openxmlformats.org/drawingml/2010/wordprocessingDrawing" xmlns:w15="http://schemas.microsoft.com/office/word/2012/wordml">
        <w:rPr>
          <w:rFonts w:ascii="Arial" w:hAnsi="Arial" w:cs="Arial"/>
          <w:sz w:val="22"/>
          <w:szCs w:val="22"/>
        </w:rPr>
        <w:t xml:space="preserve">[PL 1979, c. 545, §3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§8001. Bureau of Forestry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Bureau of Forestry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§8001. BUREAU OF FORESTRY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