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8422</w:t>
        <w:t xml:space="preserve">.  </w:t>
      </w:r>
      <w:r>
        <w:rPr>
          <w:b/>
        </w:rPr>
        <w:t xml:space="preserve">Legislative policy</w:t>
      </w:r>
    </w:p>
    <w:p>
      <w:pPr>
        <w:jc w:val="both"/>
        <w:spacing w:before="100" w:after="100"/>
        <w:ind w:start="360"/>
        <w:ind w:firstLine="360"/>
      </w:pPr>
      <w:r>
        <w:rPr/>
      </w:r>
      <w:r>
        <w:rPr/>
      </w:r>
      <w:r>
        <w:t xml:space="preserve">The Legislature declares that it shall be the policy of the State to undertake a spruce budworm management program to minimize the short-term and long-term impacts of spruce budworm insect infestations upon the state's spruce and fir forests in accordance with the following policy objectives:</w:t>
      </w:r>
      <w:r>
        <w:t xml:space="preserve">  </w:t>
      </w:r>
      <w:r xmlns:wp="http://schemas.openxmlformats.org/drawingml/2010/wordprocessingDrawing" xmlns:w15="http://schemas.microsoft.com/office/word/2012/wordml">
        <w:rPr>
          <w:rFonts w:ascii="Arial" w:hAnsi="Arial" w:cs="Arial"/>
          <w:sz w:val="22"/>
          <w:szCs w:val="22"/>
        </w:rPr>
        <w:t xml:space="preserve">[PL 1979, c. 737, §12 (NEW).]</w:t>
      </w:r>
    </w:p>
    <w:p>
      <w:pPr>
        <w:jc w:val="both"/>
        <w:spacing w:before="100" w:after="0"/>
        <w:ind w:start="360"/>
        <w:ind w:firstLine="360"/>
      </w:pPr>
      <w:r>
        <w:rPr>
          <w:b/>
        </w:rPr>
        <w:t>1</w:t>
        <w:t xml:space="preserve">.  </w:t>
      </w:r>
      <w:r>
        <w:rPr>
          <w:b/>
        </w:rPr>
        <w:t xml:space="preserve">Supply of wood.</w:t>
        <w:t xml:space="preserve"> </w:t>
      </w:r>
      <w:r>
        <w:t xml:space="preserve"> </w:t>
      </w:r>
      <w:r>
        <w:t xml:space="preserve">Monitoring the status of and reporting on the present and future supply of wood to support the long-term economic needs of the State and of its forest products industries;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 (AMD).]</w:t>
      </w:r>
    </w:p>
    <w:p>
      <w:pPr>
        <w:jc w:val="both"/>
        <w:spacing w:before="100" w:after="0"/>
        <w:ind w:start="360"/>
        <w:ind w:firstLine="360"/>
      </w:pPr>
      <w:r>
        <w:rPr>
          <w:b/>
        </w:rPr>
        <w:t>2</w:t>
        <w:t xml:space="preserve">.  </w:t>
      </w:r>
      <w:r>
        <w:rPr>
          <w:b/>
        </w:rPr>
        <w:t xml:space="preserve">Development of program.</w:t>
        <w:t xml:space="preserve"> </w:t>
      </w:r>
      <w:r>
        <w:t xml:space="preserve"> </w:t>
      </w:r>
      <w:r>
        <w:t xml:space="preserve">The development and utilization in both the public and private sectors of forest protection and management programs that are cost-effective, biologically sound and responsive to the public's environmental and health concerns;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 (AMD).]</w:t>
      </w:r>
    </w:p>
    <w:p>
      <w:pPr>
        <w:jc w:val="both"/>
        <w:spacing w:before="100" w:after="0"/>
        <w:ind w:start="360"/>
        <w:ind w:firstLine="360"/>
      </w:pPr>
      <w:r>
        <w:rPr>
          <w:b/>
        </w:rPr>
        <w:t>3</w:t>
        <w:t xml:space="preserve">.  </w:t>
      </w:r>
      <w:r>
        <w:rPr>
          <w:b/>
        </w:rPr>
        <w:t xml:space="preserve">Reduction in use of insecticides.</w:t>
        <w:t xml:space="preserve"> </w:t>
      </w:r>
      <w:r>
        <w:t xml:space="preserve"> </w:t>
      </w:r>
      <w:r>
        <w:t xml:space="preserve">The reduction in reliance upon the use of chemical insecticides in spruce budworm suppression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w:t>
      </w:r>
    </w:p>
    <w:p>
      <w:pPr>
        <w:jc w:val="both"/>
        <w:spacing w:before="100" w:after="0"/>
        <w:ind w:start="360"/>
        <w:ind w:firstLine="360"/>
      </w:pPr>
      <w:r>
        <w:rPr>
          <w:b/>
        </w:rPr>
        <w:t>4</w:t>
        <w:t xml:space="preserve">.  </w:t>
      </w:r>
      <w:r>
        <w:rPr>
          <w:b/>
        </w:rPr>
        <w:t xml:space="preserve">Private efforts; pest management.</w:t>
        <w:t xml:space="preserve"> </w:t>
      </w:r>
      <w:r>
        <w:t xml:space="preserve"> </w:t>
      </w:r>
      <w:r>
        <w:t xml:space="preserve">The encouragement of private efforts to undertake a variety of integrated pest management techniques that result in a long-term reduction in the vulnerability of the State's forests to spruce budworm infestation and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§1 (AMD).]</w:t>
      </w:r>
    </w:p>
    <w:p>
      <w:pPr>
        <w:jc w:val="both"/>
        <w:spacing w:before="100" w:after="0"/>
        <w:ind w:start="360"/>
        <w:ind w:firstLine="360"/>
      </w:pPr>
      <w:r>
        <w:rPr>
          <w:b/>
        </w:rPr>
        <w:t>4-A</w:t>
        <w:t xml:space="preserve">.  </w:t>
      </w:r>
      <w:r>
        <w:rPr>
          <w:b/>
        </w:rPr>
        <w:t xml:space="preserve">Presalvage and salvage harvesting.</w:t>
        <w:t xml:space="preserve"> </w:t>
      </w:r>
      <w:r>
        <w:t xml:space="preserve"> </w:t>
      </w:r>
      <w:r>
        <w:t xml:space="preserve">The regulation of presalvage and salvage harvesting designed to reduce losses of timber while protecting public trust resources and supporting the protection of wildlife habitat through the retention of non-susceptible tree species where silviculturally and ecologically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 (NEW).]</w:t>
      </w:r>
    </w:p>
    <w:p>
      <w:pPr>
        <w:jc w:val="both"/>
        <w:spacing w:before="100" w:after="0"/>
        <w:ind w:start="360"/>
        <w:ind w:firstLine="360"/>
      </w:pPr>
      <w:r>
        <w:rPr>
          <w:b/>
        </w:rPr>
        <w:t>5</w:t>
        <w:t xml:space="preserve">.  </w:t>
      </w:r>
      <w:r>
        <w:rPr>
          <w:b/>
        </w:rPr>
        <w:t xml:space="preserve">Implementation.</w:t>
        <w:t xml:space="preserve"> </w:t>
      </w:r>
      <w:r>
        <w:t xml:space="preserve"> </w:t>
      </w:r>
      <w:r>
        <w:t xml:space="preserve">The implementation of methods for determining private and public participation in spruce budworm management programs, including provision for voluntary participation in future insecticide spray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 (AMD).]</w:t>
      </w:r>
    </w:p>
    <w:p>
      <w:pPr>
        <w:jc w:val="both"/>
        <w:spacing w:before="100" w:after="0"/>
        <w:ind w:start="360"/>
        <w:ind w:firstLine="360"/>
      </w:pPr>
      <w:r>
        <w:rPr>
          <w:b/>
        </w:rPr>
        <w:t>6</w:t>
        <w:t xml:space="preserve">.  </w:t>
      </w:r>
      <w:r>
        <w:rPr>
          <w:b/>
        </w:rPr>
        <w:t xml:space="preserve">Regulatory review.</w:t>
        <w:t xml:space="preserve"> </w:t>
      </w:r>
      <w:r>
        <w:t xml:space="preserve"> </w:t>
      </w:r>
      <w:r>
        <w:t xml:space="preserve">The provision for adequate regulatory review of any proposed insecticide spray projects by the Department of Agriculture, Conservation and Forestry, Board of Pesticides Control;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 (AMD).]</w:t>
      </w:r>
    </w:p>
    <w:p>
      <w:pPr>
        <w:jc w:val="both"/>
        <w:spacing w:before="100" w:after="0"/>
        <w:ind w:start="360"/>
        <w:ind w:firstLine="360"/>
      </w:pPr>
      <w:r>
        <w:rPr>
          <w:b/>
        </w:rPr>
        <w:t>7</w:t>
        <w:t xml:space="preserve">.  </w:t>
      </w:r>
      <w:r>
        <w:rPr>
          <w:b/>
        </w:rPr>
        <w:t xml:space="preserve">Management options.</w:t>
        <w:t xml:space="preserve"> </w:t>
      </w:r>
      <w:r>
        <w:t xml:space="preserve"> </w:t>
      </w:r>
      <w:r>
        <w:t xml:space="preserve">The provision of management options for forest landowners designed to minimize impacts of spruce budworm infestation and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2015, c. 314,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§8422. Legislative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§8422. Legislative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§8422. LEGISLATIVE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