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9302</w:t>
        <w:t xml:space="preserve">.  </w:t>
      </w:r>
      <w:r>
        <w:rPr>
          <w:b/>
        </w:rPr>
        <w:t xml:space="preserve">Closing</w:t>
      </w:r>
    </w:p>
    <w:p>
      <w:pPr>
        <w:jc w:val="both"/>
        <w:spacing w:before="100" w:after="100"/>
        <w:ind w:start="360"/>
        <w:ind w:firstLine="360"/>
      </w:pPr>
      <w:r>
        <w:rPr/>
      </w:r>
      <w:r>
        <w:rPr/>
      </w:r>
      <w:r>
        <w:t xml:space="preserve">A municipal or private dump within the State not carrying out this subchapter shall be posted as "Closed to Dumping" by the town forest fire warden, or the director. Thereafter no person shall deposit refuse of any kind within, along the road leading to, or on land adjacent to such closed dump.</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§9302. Closing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§9302. Closing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§9302. CLOSING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