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1995, c. 535, §§2,3 (AMD). PL 1995, c. 667, §A36 (AMD). PL 1999, c. 401, §BB11 (AMD). PL 2007, c. 240, Pt. QQ,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§9902.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§9902.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§9902.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