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CORPORATE NAME; REGISTERED OFFICE AND AGENT;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§95 (AMD). PL 1979, c. 572, §§11-13 (AMD). PL 1979, c. 663, §72 (AMD). PL 1983, c. 50, §§2,3 (AMD). PL 1983, c. 86, §3 (AMD). PL 1983, c. 583, §6 (AMD). PL 1989, c. 501, §§L37,38 (AMD). PL 1993, c. 316, §§31-36 (AMD). PL 1993, c. 616, §6 (AMD). PL 1993, c. 718, §§B6-8 (AMD). PL 1995, c. 514, §2 (AMD). PL 1995, c. 633, §§C7-9 (AMD). PL 1997, c. 633, §4 (AMD). PL 2003, c. 344, §B8 (RP). </w:t>
      </w:r>
    </w:p>
    <w:p>
      <w:pPr>
        <w:jc w:val="both"/>
        <w:spacing w:before="100" w:after="100"/>
        <w:ind w:start="1080" w:hanging="720"/>
      </w:pPr>
      <w:r>
        <w:rPr>
          <w:b/>
        </w:rPr>
        <w:t>§</w:t>
        <w:t>301-A</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201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w:t>
      </w:r>
      <w:r>
        <w:t>sections 104</w:t>
      </w:r>
      <w:r>
        <w:t xml:space="preserve"> and </w:t>
      </w:r>
      <w:r>
        <w:t>106</w:t>
      </w:r>
      <w:r>
        <w:t xml:space="preserve">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§10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§10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carry on activities in this State changes its corporate name to one that does not satisfy the requirements of this section, the foreign corporation may not carry on activities in this State under the proposed new name until it adopts a name satisfying the requirements of this section and files an amended application for authority under </w:t>
      </w:r>
      <w:r>
        <w:t>section 1207</w:t>
      </w:r>
      <w:r>
        <w:t xml:space="preserve"> that is accompanied by a statement of use of a fictitious name under </w:t>
      </w:r>
      <w:r>
        <w:t>section 308‑A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0"/>
        <w:ind w:start="360"/>
        <w:ind w:firstLine="360"/>
      </w:pPr>
      <w:r>
        <w:rPr>
          <w:b/>
        </w:rPr>
        <w:t>8</w:t>
        <w:t xml:space="preserve">.  </w:t>
      </w:r>
      <w:r>
        <w:rPr>
          <w:b/>
        </w:rPr>
        <w:t xml:space="preserve">Violations of this section.</w:t>
        <w:t xml:space="preserve"> </w:t>
      </w:r>
      <w:r>
        <w:t xml:space="preserve"> </w:t>
      </w:r>
      <w:r>
        <w:t xml:space="preserve">If a corporation has in other respects complied with this Title and its articles of incorporation have been filed, or if a foreign corporation has in other respects satisfied this Title and has been authorized to carry on activities in this State, subsequent discovery of a violation of the foregoing provisions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§B9 (NEW). PL 2005, c. 543, §D10 (AMD). PL 2005, c. 543, §D18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§96 (AMD). PL 2003, c. 344, §B10 (RP). </w:t>
      </w:r>
    </w:p>
    <w:p>
      <w:pPr>
        <w:jc w:val="both"/>
        <w:spacing w:before="100" w:after="100"/>
        <w:ind w:start="1080" w:hanging="720"/>
      </w:pPr>
      <w:r>
        <w:rPr>
          <w:b/>
        </w:rPr>
        <w:t>§</w:t>
        <w:t>302-A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executing and delivering for filing as provided in </w:t>
      </w:r>
      <w:r>
        <w:t>section 106</w:t>
      </w:r>
      <w:r>
        <w:t xml:space="preserve"> an application to the Secretary of State.  The application must be executed by a duly authorized person and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§1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executing and delivering for filing to the Secretary of State as provided in </w:t>
      </w:r>
      <w:r>
        <w:t>section 106</w:t>
      </w:r>
      <w:r>
        <w:t xml:space="preserv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 (NEW). PL 2013, c. 99, §1 (AMD).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§97 (AMD). PL 1979, c. 572, §14 (AMD). PL 1993, c. 316, §37 (AMD). PL 1995, c. 458, §6 (AMD). PL 1997, c. 376, §19 (AMD). RR 2001, c. 2, §B35 (COR). RR 2001, c. 2, §B58 (AFF). PL 2003, c. 344, §B12 (RP). </w:t>
      </w:r>
    </w:p>
    <w:p>
      <w:pPr>
        <w:jc w:val="both"/>
        <w:spacing w:before="100" w:after="100"/>
        <w:ind w:start="1080" w:hanging="720"/>
      </w:pPr>
      <w:r>
        <w:rPr>
          <w:b/>
        </w:rPr>
        <w:t>§</w:t>
        <w:t>303-A</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execute and deliver to the Secretary of State for filing as provided in </w:t>
      </w:r>
      <w:r>
        <w:t>sections 104</w:t>
      </w:r>
      <w:r>
        <w:t xml:space="preserve"> and </w:t>
      </w:r>
      <w:r>
        <w:t>106</w:t>
      </w:r>
      <w:r>
        <w:t xml:space="preserve">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wherever located and a brief description of the nature of the activities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corporate name is registered for a foreign corporation's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the registration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incorporated under this Title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 (NEW). </w:t>
      </w:r>
    </w:p>
    <w:p>
      <w:pPr>
        <w:jc w:val="both"/>
        <w:spacing w:before="100" w:after="100"/>
        <w:ind w:start="1080" w:hanging="720"/>
      </w:pPr>
      <w:r>
        <w:rPr>
          <w:b/>
        </w:rPr>
        <w:t>§</w:t>
        <w:t>304</w:t>
        <w:t xml:space="preserve">.  </w:t>
      </w:r>
      <w:r>
        <w:rPr>
          <w:b/>
        </w:rPr>
        <w:t xml:space="preserve">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1993, c. 316, §38 (AMD). PL 1997, c. 376, §20 (AMD). PL 2007, c. 323, Pt. B, §3 (RP). PL 2007, c. 323, Pt. G, §4 (AFF). </w:t>
      </w:r>
    </w:p>
    <w:p>
      <w:pPr>
        <w:jc w:val="both"/>
        <w:spacing w:before="100" w:after="100"/>
        <w:ind w:start="1080" w:hanging="720"/>
      </w:pPr>
      <w:r>
        <w:rPr>
          <w:b/>
        </w:rPr>
        <w:t>§</w:t>
        <w:t>304-A</w:t>
        <w:t xml:space="preserve">.  </w:t>
      </w:r>
      <w:r>
        <w:rPr>
          <w:b/>
        </w:rPr>
        <w:t xml:space="preserve">Registered agent of domestic nonprofit corporation</w:t>
      </w:r>
    </w:p>
    <w:p>
      <w:pPr>
        <w:jc w:val="both"/>
        <w:spacing w:before="100" w:after="100"/>
        <w:ind w:start="360"/>
        <w:ind w:firstLine="360"/>
      </w:pPr>
      <w:r>
        <w:rPr/>
      </w:r>
      <w:r>
        <w:rPr/>
      </w:r>
      <w:r>
        <w:t xml:space="preserve">Each domestic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§2 (NEW). </w:t>
      </w:r>
    </w:p>
    <w:p>
      <w:pPr>
        <w:jc w:val="both"/>
        <w:spacing w:before="100" w:after="100"/>
        <w:ind w:start="1080" w:hanging="720"/>
      </w:pPr>
      <w:r>
        <w:rPr>
          <w:b/>
        </w:rPr>
        <w:t>§</w:t>
        <w:t>305</w:t>
        <w:t xml:space="preserve">.  </w:t>
      </w:r>
      <w:r>
        <w:rPr>
          <w:b/>
        </w:rPr>
        <w:t xml:space="preserve">Registered agent; registered office;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§98 (AMD). PL 1989, c. 501, §L39 (AMD). PL 1991, c. 780, §U12 (AMD). PL 1993, c. 316, §39 (AMD). PL 1997, c. 376, §21 (AMD). PL 1997, c. 376, §22 (AMD). PL 1997, c. 376, §23 (AMD). PL 1999, c. 594, §10 (AMD). PL 2003, c. 631, §2 (AMD). PL 2007, c. 323, Pt. B, §4 (RP). PL 2007, c. 323, Pt. G, §4 (AFF). </w:t>
      </w:r>
    </w:p>
    <w:p>
      <w:pPr>
        <w:jc w:val="both"/>
        <w:spacing w:before="100" w:after="100"/>
        <w:ind w:start="1080" w:hanging="720"/>
      </w:pPr>
      <w:r>
        <w:rPr>
          <w:b/>
        </w:rPr>
        <w:t>§</w:t>
        <w:t>306</w:t>
        <w:t xml:space="preserve">.  </w:t>
      </w:r>
      <w:r>
        <w:rPr>
          <w:b/>
        </w:rPr>
        <w:t xml:space="preserve">Service of process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§5 (RP). PL 2007, c. 323, Pt. G, §4 (AFF). </w:t>
      </w:r>
    </w:p>
    <w:p>
      <w:pPr>
        <w:jc w:val="both"/>
        <w:spacing w:before="100" w:after="100"/>
        <w:ind w:start="1080" w:hanging="720"/>
      </w:pPr>
      <w:r>
        <w:rPr>
          <w:b/>
        </w:rPr>
        <w:t>§</w:t>
        <w:t>306-A</w:t>
        <w:t xml:space="preserve">.  </w:t>
      </w:r>
      <w:r>
        <w:rPr>
          <w:b/>
        </w:rPr>
        <w:t xml:space="preserve">Service of process upon nonprofit corporation</w:t>
      </w:r>
    </w:p>
    <w:p>
      <w:pPr>
        <w:jc w:val="both"/>
        <w:spacing w:before="100" w:after="100"/>
        <w:ind w:start="360"/>
        <w:ind w:firstLine="360"/>
      </w:pPr>
      <w:r>
        <w:rPr/>
      </w:r>
      <w:r>
        <w:rPr/>
      </w:r>
      <w:r>
        <w:t xml:space="preserve">Service of process, notice or demand required or permitted by law on a nonprofit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§6 (NEW). PL 2007, c. 323, Pt. G, §4 (AFF). </w:t>
      </w:r>
    </w:p>
    <w:p>
      <w:pPr>
        <w:jc w:val="both"/>
        <w:spacing w:before="100" w:after="100"/>
        <w:ind w:start="1080" w:hanging="720"/>
      </w:pPr>
      <w:r>
        <w:rPr>
          <w:b/>
        </w:rPr>
        <w:t>§</w:t>
        <w:t>307</w:t>
        <w:t xml:space="preserve">.  </w:t>
      </w:r>
      <w:r>
        <w:rPr>
          <w:b/>
        </w:rPr>
        <w:t xml:space="preserve">Service on nonresident directors of domestic corporations</w:t>
      </w:r>
    </w:p>
    <w:p>
      <w:pPr>
        <w:jc w:val="both"/>
        <w:spacing w:before="100" w:after="0"/>
        <w:ind w:start="360"/>
        <w:ind w:firstLine="360"/>
      </w:pPr>
      <w:r>
        <w:rPr>
          <w:b/>
        </w:rPr>
        <w:t>1</w:t>
        <w:t xml:space="preserve">.  </w:t>
      </w:r>
      <w:r>
        <w:rPr>
          <w:b/>
        </w:rPr>
        <w:t xml:space="preserve">Nonresident directors.</w:t>
        <w:t xml:space="preserve"> </w:t>
      </w:r>
      <w:r>
        <w:t xml:space="preserve"> </w:t>
      </w:r>
      <w:r>
        <w:t xml:space="preserve">Each director of a domestic corporation who is a nonresident of this State at the time of his election or who becomes a nonresident during his term of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Service of process.</w:t>
        <w:t xml:space="preserve"> </w:t>
      </w:r>
      <w:r>
        <w:t xml:space="preserve"> </w:t>
      </w:r>
      <w:r>
        <w:t xml:space="preserve">Service of process upon the Secretary of State must be made in the same manner as is provided by the Maine Rules of Civil Procedure, rule 4(d)(8), as amended, in the case of service upon the Secretary of State as an agent of a corporation. The copy of the process must be mailed to the nonresident director at the address of such director shown on the most recent annual report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§40 (AMD).]</w:t>
      </w:r>
    </w:p>
    <w:p>
      <w:pPr>
        <w:jc w:val="both"/>
        <w:spacing w:before="100" w:after="0"/>
        <w:ind w:start="360"/>
        <w:ind w:firstLine="360"/>
      </w:pPr>
      <w:r>
        <w:rPr>
          <w:b/>
        </w:rPr>
        <w:t>3</w:t>
        <w:t xml:space="preserve">.  </w:t>
      </w:r>
      <w:r>
        <w:rPr>
          <w:b/>
        </w:rPr>
        <w:t xml:space="preserve">Other service of process.</w:t>
        <w:t xml:space="preserve"> </w:t>
      </w:r>
      <w:r>
        <w:t xml:space="preserve"> </w:t>
      </w:r>
      <w:r>
        <w:t xml:space="preserve">Service under this section may also be made by delivery of a copy of the process of the nonresident director at his address outside the State. Proof of such delivery shall be made by affidavit of the person making delivery and the affidavit shall be filed with the clerk of courts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Termination of application.</w:t>
        <w:t xml:space="preserve"> </w:t>
      </w:r>
      <w:r>
        <w:t xml:space="preserve"> </w:t>
      </w:r>
      <w:r>
        <w:t xml:space="preserve">The resignation of any nonresident director shall, effective as of the date of filing in accordance with </w:t>
      </w:r>
      <w:r>
        <w:t>section 106</w:t>
      </w:r>
      <w:r>
        <w:t xml:space="preserve"> a notice of his resignation signed by such former director, terminate the application to him of the provisions of this section, except for any cause of action already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§99 (AMD). PL 1993, c. 316, §40 (AMD). </w:t>
      </w:r>
    </w:p>
    <w:p>
      <w:pPr>
        <w:jc w:val="both"/>
        <w:spacing w:before="100" w:after="100"/>
        <w:ind w:start="1080" w:hanging="720"/>
      </w:pPr>
      <w:r>
        <w:rPr>
          <w:b/>
        </w:rPr>
        <w:t>§</w:t>
        <w:t>308</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 §4 (NEW). PL 1993, c. 316, §41 (AMD). PL 1995, c. 458, §7 (AMD). PL 2003, c. 344, §B14 (RP). </w:t>
      </w:r>
    </w:p>
    <w:p>
      <w:pPr>
        <w:jc w:val="both"/>
        <w:spacing w:before="100" w:after="100"/>
        <w:ind w:start="1080" w:hanging="720"/>
      </w:pPr>
      <w:r>
        <w:rPr>
          <w:b/>
        </w:rPr>
        <w:t>§</w:t>
        <w:t>308-A</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the name of a division not separately incorporated and not used in conjunction with the real corporate name or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corporation authorized to carry on activities in this State because its real name is unavailable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carry on activities in this State may carry on its activities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carrying on any activities in this State under an assumed or fictitious name, a corporation shall execute and deliver for filing,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corporate name and the address of the corporation's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intends to carry on activities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that the corporation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D</w:t>
        <w:t xml:space="preserve">.  </w:t>
      </w:r>
      <w:r>
        <w:rPr/>
      </w:r>
      <w:r>
        <w:t xml:space="preserve">If the assumed name is not to be used at all of the corporation's places of activity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A separate statement must be executed and delivered to the Secretary of State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An assumed or fictitious name must comply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The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name of the corporation and the address of its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no longer intends to carry on activities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the corporation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AND AGENT;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AND AGENT;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3. CORPORATE NAME; REGISTERED OFFICE AND AGENT;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