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1210</w:t>
        <w:t xml:space="preserve">.  </w:t>
      </w:r>
      <w:r>
        <w:rPr>
          <w:b/>
        </w:rPr>
        <w:t xml:space="preserve">Revocation of foreign corporation's authority to carry on affairs in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PL 1977, c. 694, §289 (AMD). PL 1979, c. 127, §103 (AMD). PL 1979, c. 541, §A135 (AMD). PL 1989, c. 501, §L41 (AMD). PL 1993, c. 316, §42 (AMD). PL 1999, c. 547, §B36 (AMD). PL 1999, c. 547, §B80 (AFF). PL 2003, c. 344, §B20 (AMD). PL 2003, c. 631,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§1210. Revocation of foreign corporation's authority to carry on affairs in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§1210. Revocation of foreign corporation's authority to carry on affairs in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13-B, §1210. REVOCATION OF FOREIGN CORPORATION'S AUTHORITY TO CARRY ON AFFAIRS IN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