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 Corporation's acquisition of its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Corporation's acquisition of its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§642. CORPORATION'S ACQUISITION OF ITS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