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809</w:t>
        <w:t xml:space="preserve">.  </w:t>
      </w:r>
      <w:r>
        <w:rPr>
          <w:b/>
        </w:rPr>
        <w:t xml:space="preserve">Removal of directors by judicial proceeding</w:t>
      </w:r>
    </w:p>
    <w:p>
      <w:pPr>
        <w:jc w:val="both"/>
        <w:spacing w:before="100" w:after="100"/>
        <w:ind w:start="360"/>
        <w:ind w:firstLine="360"/>
      </w:pPr>
      <w:r>
        <w:rPr>
          <w:b/>
        </w:rPr>
        <w:t>1</w:t>
        <w:t xml:space="preserve">.  </w:t>
      </w:r>
      <w:r>
        <w:rPr>
          <w:b/>
        </w:rPr>
        <w:t xml:space="preserve">Removal by Superior Court.</w:t>
        <w:t xml:space="preserve"> </w:t>
      </w:r>
      <w:r>
        <w:t xml:space="preserve"> </w:t>
      </w:r>
      <w:r>
        <w:t xml:space="preserve">The Superior Court of the county where a corporation's principal office or, if there is no principal office in this State, of Kennebec County may remove a director of the corporation from office in a proceeding commenced by or in the right of the corporation if the court finds that:</w:t>
      </w:r>
    </w:p>
    <w:p>
      <w:pPr>
        <w:jc w:val="both"/>
        <w:spacing w:before="100" w:after="0"/>
        <w:ind w:start="720"/>
      </w:pPr>
      <w:r>
        <w:rPr/>
        <w:t>A</w:t>
        <w:t xml:space="preserve">.  </w:t>
      </w:r>
      <w:r>
        <w:rPr/>
      </w:r>
      <w:r>
        <w:t xml:space="preserve">The director engaged in fraudulent conduct with respect to the corporation or its shareholders, grossly abused the position of director or intentionally inflicted harm on the corporation;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Considering the director's course of conduct and the inadequacy of other available remedies, removal would be in the best interest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§14 (AMD); PL 2007, c. 323, Pt. G, §4 (AFF).]</w:t>
      </w:r>
    </w:p>
    <w:p>
      <w:pPr>
        <w:jc w:val="both"/>
        <w:spacing w:before="100" w:after="0"/>
        <w:ind w:start="360"/>
        <w:ind w:firstLine="360"/>
      </w:pPr>
      <w:r>
        <w:rPr>
          <w:b/>
        </w:rPr>
        <w:t>2</w:t>
        <w:t xml:space="preserve">.  </w:t>
      </w:r>
      <w:r>
        <w:rPr>
          <w:b/>
        </w:rPr>
        <w:t xml:space="preserve">Comply with requirements.</w:t>
        <w:t xml:space="preserve"> </w:t>
      </w:r>
      <w:r>
        <w:t xml:space="preserve"> </w:t>
      </w:r>
      <w:r>
        <w:t xml:space="preserve">A shareholder proceeding on behalf of the corporation under </w:t>
      </w:r>
      <w:r>
        <w:t>subsection 1</w:t>
      </w:r>
      <w:r>
        <w:t xml:space="preserve"> shall comply with all of the requirements of </w:t>
      </w:r>
      <w:r>
        <w:t>chapter 7, subchapter IV</w:t>
      </w:r>
      <w:r>
        <w:t xml:space="preserve">, except </w:t>
      </w:r>
      <w:r>
        <w:t>section 752,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Bar from reelection.</w:t>
        <w:t xml:space="preserve"> </w:t>
      </w:r>
      <w:r>
        <w:t xml:space="preserve"> </w:t>
      </w:r>
      <w:r>
        <w:t xml:space="preserve">The court, in addition to removing the director, may bar the director from reelection for a period prescribed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Other relief.</w:t>
        <w:t xml:space="preserve"> </w:t>
      </w:r>
      <w:r>
        <w:t xml:space="preserve"> </w:t>
      </w:r>
      <w:r>
        <w:t xml:space="preserve">This section does not limit the equitable powers of the court to order other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323, Pt. C, §14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§809. Removal of directors by judicial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§809. Removal of directors by judicial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§809. REMOVAL OF DIRECTORS BY JUDICIAL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