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Foreign corporations doing business in State</w:t>
      </w:r>
    </w:p>
    <w:p>
      <w:pPr>
        <w:jc w:val="both"/>
        <w:spacing w:before="100" w:after="100"/>
        <w:ind w:start="360"/>
        <w:ind w:firstLine="360"/>
      </w:pPr>
      <w:r>
        <w:rPr/>
      </w:r>
      <w:r>
        <w:rPr/>
      </w:r>
      <w:r>
        <w:t xml:space="preserve">A foreign corporation or association operating on a cooperative basis and complying with the applicable laws of the state or District of Columbia wherein it is organized shall be entitled to do business in the State as a foreign cooperative corporation or association upon complying with law for foreign corporations doing business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Foreign corporations doing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Foreign corporations doing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§1503. FOREIGN CORPORATIONS DOING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