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w:t>
        <w:t xml:space="preserve">.  </w:t>
      </w:r>
      <w:r>
        <w:rPr>
          <w:b/>
        </w:rPr>
        <w:t xml:space="preserve">Application</w:t>
      </w:r>
    </w:p>
    <w:p>
      <w:pPr>
        <w:jc w:val="both"/>
        <w:spacing w:before="100" w:after="0"/>
        <w:ind w:start="360"/>
        <w:ind w:firstLine="360"/>
      </w:pPr>
      <w:r>
        <w:rPr>
          <w:b/>
        </w:rPr>
        <w:t>1</w:t>
        <w:t xml:space="preserve">.  </w:t>
      </w:r>
      <w:r>
        <w:rPr>
          <w:b/>
        </w:rPr>
        <w:t xml:space="preserve">Nonprofit.</w:t>
        <w:t xml:space="preserve"> </w:t>
      </w:r>
      <w:r>
        <w:t xml:space="preserve"> </w:t>
      </w:r>
      <w:r>
        <w:t xml:space="preserve">Cooperative affordable housing corporations are considered nonprofit inasmuch as they are not organized to make a profit for themselves or for their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Applicability.</w:t>
        <w:t xml:space="preserve"> </w:t>
      </w:r>
      <w:r>
        <w:t xml:space="preserve"> </w:t>
      </w:r>
      <w:r>
        <w:t xml:space="preserve">Except as otherwise provided in this subchapter, cooperative affordable housing corporations in the State are governed by and have all the rights, privileges and powers established in </w:t>
      </w:r>
      <w:r>
        <w:t>Title 13‑C</w:t>
      </w:r>
      <w:r>
        <w:t xml:space="preserve">.  Without limiting the applicability of federal law to any other corporation or unincorporated association that provides housing on a cooperative basis, it is the intent that cooperative affordable housing corporations governed by this subchapter qualify as cooperative housing corporations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§27 (COR); RR 2001, c. 2, Pt. B, §58 (AFF).]</w:t>
      </w:r>
    </w:p>
    <w:p>
      <w:pPr>
        <w:jc w:val="both"/>
        <w:spacing w:before="100" w:after="0"/>
        <w:ind w:start="360"/>
        <w:ind w:firstLine="360"/>
      </w:pPr>
      <w:r>
        <w:rPr>
          <w:b/>
        </w:rPr>
        <w:t>3</w:t>
        <w:t xml:space="preserve">.  </w:t>
      </w:r>
      <w:r>
        <w:rPr>
          <w:b/>
        </w:rPr>
        <w:t xml:space="preserve">Election.</w:t>
        <w:t xml:space="preserve"> </w:t>
      </w:r>
      <w:r>
        <w:t xml:space="preserve"> </w:t>
      </w:r>
      <w:r>
        <w:t xml:space="preserve">Any corporation governed by </w:t>
      </w:r>
      <w:r>
        <w:t>Title 13‑C</w:t>
      </w:r>
      <w:r>
        <w:t xml:space="preserve"> may elect by a vote of 2/3 of the members voting to secure the benefits of and be bound by this subchapter and must then amend its articles of incorporation to conform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§27 (COR); RR 2001, c. 2, Pt. B, §58 (AFF).]</w:t>
      </w:r>
    </w:p>
    <w:p>
      <w:pPr>
        <w:jc w:val="both"/>
        <w:spacing w:before="100" w:after="0"/>
        <w:ind w:start="360"/>
        <w:ind w:firstLine="360"/>
      </w:pPr>
      <w:r>
        <w:rPr>
          <w:b/>
        </w:rPr>
        <w:t>4</w:t>
        <w:t xml:space="preserve">.  </w:t>
      </w:r>
      <w:r>
        <w:rPr>
          <w:b/>
        </w:rPr>
        <w:t xml:space="preserve">Exemption.</w:t>
        <w:t xml:space="preserve"> </w:t>
      </w:r>
      <w:r>
        <w:t xml:space="preserve"> </w:t>
      </w:r>
      <w:r>
        <w:t xml:space="preserve">Any corporation or unincorporated association that does not elect to be governed under this subchapter may not be restricted from providing housing on a cooperative basis whether as a consumer cooperative under </w:t>
      </w:r>
      <w:r>
        <w:t>subchapter I</w:t>
      </w:r>
      <w:r>
        <w:t xml:space="preserv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§B27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