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§2865. ADMISSION TO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