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w:t>
        <w:t xml:space="preserve">.  </w:t>
      </w:r>
      <w:r>
        <w:rPr>
          <w:b/>
        </w:rPr>
        <w:t xml:space="preserve">Violations</w:t>
      </w:r>
    </w:p>
    <w:p>
      <w:pPr>
        <w:jc w:val="both"/>
        <w:spacing w:before="100" w:after="100"/>
        <w:ind w:start="360"/>
        <w:ind w:firstLine="360"/>
      </w:pPr>
      <w:r>
        <w:rPr/>
      </w:r>
      <w:r>
        <w:rPr/>
      </w:r>
      <w:r>
        <w:t xml:space="preserve">Whoever violates </w:t>
      </w:r>
      <w:r>
        <w:t>sections 983</w:t>
      </w:r>
      <w:r>
        <w:t xml:space="preserve"> or </w:t>
      </w:r>
      <w:r>
        <w:t>984</w:t>
      </w:r>
      <w:r>
        <w:t xml:space="preserve"> shall be punished by a fine of not more than $50 or by imprisonment for not more than 30 days,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§986.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§986.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