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Discharge of co-obligor by judgment</w:t>
      </w:r>
    </w:p>
    <w:p>
      <w:pPr>
        <w:jc w:val="both"/>
        <w:spacing w:before="100" w:after="100"/>
        <w:ind w:start="360"/>
        <w:ind w:firstLine="360"/>
      </w:pPr>
      <w:r>
        <w:rPr/>
      </w:r>
      <w:r>
        <w:rPr/>
      </w:r>
      <w:r>
        <w:t xml:space="preserve">A judgment against one or more of several obligors, or against one or more of joint, or of joint and several obligors shall not discharge a co-obligor who was not a party to the proceeding wherein the judgment was rendered.</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 Discharge of co-obligor by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Discharge of co-obligor by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 DISCHARGE OF CO-OBLIGOR BY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