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1255-A</w:t>
        <w:t xml:space="preserve">.  </w:t>
      </w:r>
      <w:r>
        <w:rPr>
          <w:b/>
        </w:rPr>
        <w:t xml:space="preserve">Summoning prospective qualified jurors</w:t>
      </w:r>
    </w:p>
    <w:p>
      <w:pPr>
        <w:jc w:val="both"/>
        <w:spacing w:before="100" w:after="100"/>
        <w:ind w:start="360"/>
        <w:ind w:firstLine="360"/>
      </w:pPr>
      <w:r>
        <w:rPr/>
      </w:r>
      <w:r>
        <w:rPr/>
      </w:r>
      <w:r>
        <w:t xml:space="preserve">From time to time, as specified in the juror selection plan, the clerk shall summon or cause to be summoned sufficient prospective jurors as in his judgment are necessary to supply traverse jurors or grand jurors, or both, for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w:pPr>
        <w:jc w:val="both"/>
        <w:spacing w:before="100" w:after="100"/>
        <w:ind w:start="360"/>
        <w:ind w:firstLine="360"/>
      </w:pPr>
      <w:r>
        <w:rPr/>
      </w:r>
      <w:r>
        <w:rPr/>
      </w:r>
      <w:r>
        <w:t xml:space="preserve">The summons shall require the prospective juror to report for possible jury service at a specified time and place unless advised by the clerk in advance that his attendance will not be required.</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§1255-A. Summoning prospective qualified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§1255-A. Summoning prospective qualified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§1255-A. SUMMONING PROSPECTIVE QUALIFIED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