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1256</w:t>
        <w:t xml:space="preserve">.  </w:t>
      </w:r>
      <w:r>
        <w:rPr>
          <w:b/>
        </w:rPr>
        <w:t xml:space="preserve">New jurors</w:t>
      </w:r>
    </w:p>
    <w:p>
      <w:pPr>
        <w:jc w:val="both"/>
        <w:spacing w:before="100" w:after="100"/>
        <w:ind w:start="360"/>
        <w:ind w:firstLine="360"/>
      </w:pPr>
      <w:r>
        <w:rPr/>
      </w:r>
      <w:r>
        <w:rPr/>
      </w:r>
      <w:r>
        <w:t xml:space="preserve">If for any reason a grand jury or a traverse jury is dismissed before completing its work, the clerk of courts shall proceed to draw and notify new jurors in accordance with </w:t>
      </w:r>
      <w:r>
        <w:t>section 1255‑A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397, Pt. A,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§36 (NEW). PL 1979, c. 57, §6 (AMD). PL 2005, c. 397, §A10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§1256. New jurors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§1256. New jurors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§1256. NEW JURORS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