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No action on demands discharged by partial payment</w:t>
      </w:r>
    </w:p>
    <w:p>
      <w:pPr>
        <w:jc w:val="both"/>
        <w:spacing w:before="100" w:after="100"/>
        <w:ind w:start="360"/>
        <w:ind w:firstLine="360"/>
      </w:pPr>
      <w:r>
        <w:rPr/>
      </w:r>
      <w:r>
        <w:rPr/>
      </w:r>
      <w:r>
        <w:t xml:space="preserve">No action shall be maintained on a demand settled by a creditor or his attorney entrusted to collect it, in full discharge thereof, by the receipt of money or other valuable consideration, however small.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 No action on demands discharged by partial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No action on demands discharged by partial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§155. NO ACTION ON DEMANDS DISCHARGED BY PARTIAL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