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1602-C</w:t>
        <w:t xml:space="preserve">.  </w:t>
      </w:r>
      <w:r>
        <w:rPr>
          <w:b/>
        </w:rPr>
        <w:t xml:space="preserve">Interest after judgment</w:t>
      </w:r>
    </w:p>
    <w:p>
      <w:pPr>
        <w:jc w:val="both"/>
        <w:spacing w:before="100" w:after="100"/>
        <w:ind w:start="360"/>
        <w:ind w:firstLine="360"/>
      </w:pPr>
      <w:r>
        <w:rPr>
          <w:b/>
        </w:rPr>
        <w:t>1</w:t>
        <w:t xml:space="preserve">.  </w:t>
      </w:r>
      <w:r>
        <w:rPr>
          <w:b/>
        </w:rPr>
        <w:t xml:space="preserve">Rate.</w:t>
        <w:t xml:space="preserve"> </w:t>
      </w:r>
      <w:r>
        <w:t xml:space="preserve"> </w:t>
      </w:r>
      <w:r>
        <w:t xml:space="preserve">In all civil and small claims actions, post-judgment interest is allowed at a rate equal to:</w:t>
      </w:r>
    </w:p>
    <w:p>
      <w:pPr>
        <w:jc w:val="both"/>
        <w:spacing w:before="100" w:after="0"/>
        <w:ind w:start="720"/>
      </w:pPr>
      <w:r>
        <w:rPr/>
        <w:t>A</w:t>
        <w:t xml:space="preserve">.  </w:t>
      </w:r>
      <w:r>
        <w:rPr/>
      </w:r>
      <w:r>
        <w:t xml:space="preserve">In actions involving a contract or note that contains a provision relating to interest, the rate set forth in the contract or note or the rate in </w:t>
      </w:r>
      <w:r>
        <w:t>paragraph B</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In all other actions, the one-year United States Treasury bill rate plus 6%.</w:t>
      </w:r>
    </w:p>
    <w:p>
      <w:pPr>
        <w:jc w:val="both"/>
        <w:spacing w:before="100" w:after="0"/>
        <w:ind w:start="1080"/>
      </w:pPr>
      <w:r>
        <w:rPr/>
        <w:t>(</w:t>
        <w:t>1</w:t>
        <w:t xml:space="preserve">)  </w:t>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post-judgment interest begins to accrue.</w:t>
      </w:r>
    </w:p>
    <w:p>
      <w:pPr>
        <w:jc w:val="both"/>
        <w:spacing w:before="100" w:after="0"/>
        <w:ind w:start="1080"/>
      </w:pPr>
      <w:r>
        <w:rPr/>
        <w:t>(</w:t>
        <w:t>2</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360"/>
      </w:pPr>
      <w:r>
        <w:rPr/>
      </w:r>
      <w:r>
        <w:rPr/>
      </w:r>
      <w:r>
        <w:t xml:space="preserve">The applicable post-judgment interest rate must be stated in the judgment, except for judgments in small claims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Accrual; suspension; waiver.</w:t>
        <w:t xml:space="preserve"> </w:t>
      </w:r>
      <w:r>
        <w:t xml:space="preserve"> </w:t>
      </w:r>
      <w:r>
        <w:t xml:space="preserve">Post-judgment interest accrues from and after the date of entry of judgment and includes the period of any appeal.  In actions involving a contract or note that contains a provision relating to interest, the rate of interest is fixed as of the date of judgment.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§1602-C. Interest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§1602-C. Interest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§1602-C. INTEREST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