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 Restriction of attorney's representation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Restriction of attorney's representation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§169. RESTRICTION OF ATTORNEY'S REPRESENTATION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