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2008</w:t>
        <w:t xml:space="preserve">.  </w:t>
      </w:r>
      <w:r>
        <w:rPr>
          <w:b/>
        </w:rPr>
        <w:t xml:space="preserve">Debtor's interest passes by levy</w:t>
      </w:r>
    </w:p>
    <w:p>
      <w:pPr>
        <w:jc w:val="both"/>
        <w:spacing w:before="100" w:after="100"/>
        <w:ind w:start="360"/>
        <w:ind w:firstLine="360"/>
      </w:pPr>
      <w:r>
        <w:rPr/>
      </w:r>
      <w:r>
        <w:rPr/>
      </w:r>
      <w:r>
        <w:t xml:space="preserve">All the debtor's estate, interest or share in the premises, whether held in tail, reversion, remainder, for life, years or otherwise, passes by a levy, unless it is larger than the estate mentioned in the appraisers' return.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§2008. Debtor's interest passes by levy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§2008. Debtor's interest passes by levy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§2008. DEBTOR'S INTEREST PASSES BY LEVY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