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2013</w:t>
        <w:t xml:space="preserve">.  </w:t>
      </w:r>
      <w:r>
        <w:rPr>
          <w:b/>
        </w:rPr>
        <w:t xml:space="preserve">Seizin and possession delivered; debtor not ousted</w:t>
      </w:r>
    </w:p>
    <w:p>
      <w:pPr>
        <w:jc w:val="both"/>
        <w:spacing w:before="100" w:after="100"/>
        <w:ind w:start="360"/>
        <w:ind w:firstLine="360"/>
      </w:pPr>
      <w:r>
        <w:rPr/>
      </w:r>
      <w:r>
        <w:rPr/>
      </w:r>
      <w:r>
        <w:t xml:space="preserve">The officer shall deliver to the creditor or his attorney, seizin and possession of an estate levied on, so far as the nature of the estate and the title of the debtor admit. When a remainder, reversion or right of redemption is taken, the debtor in possession shall not be ousted, but his right therein shall be assigned to the creditor, and a return made accordingly.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§2013. Seizin and possession delivered; debtor not ousted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§2013. Seizin and possession delivered; debtor not ousted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§2013. SEIZIN AND POSSESSION DELIVERED; DEBTOR NOT OUSTED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