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Judgment when defense fails</w:t>
      </w:r>
    </w:p>
    <w:p>
      <w:pPr>
        <w:jc w:val="both"/>
        <w:spacing w:before="100" w:after="100"/>
        <w:ind w:start="360"/>
        <w:ind w:firstLine="360"/>
      </w:pPr>
      <w:r>
        <w:rPr/>
      </w:r>
      <w:r>
        <w:rPr/>
      </w:r>
      <w:r>
        <w:t xml:space="preserve">When the plaintiff in the subsequent action enters into recognizance and fails in his defense, execution on his recognizance shall be issued against him for the damages found by the court, and costs. Judgment shall be rendered between the original parties as if no such defense had been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 Judgment when defense fails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Judgment when defense fails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§203. JUDGMENT WHEN DEFENSE FAILS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