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Judgment when defense prevails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Judgment when defense prevails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§204. JUDGMENT WHEN DEFENSE PREVAILS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