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Ascertainment of amount due</w:t>
      </w:r>
    </w:p>
    <w:p>
      <w:pPr>
        <w:jc w:val="both"/>
        <w:spacing w:before="100" w:after="100"/>
        <w:ind w:start="360"/>
        <w:ind w:firstLine="360"/>
      </w:pPr>
      <w:r>
        <w:rPr/>
      </w:r>
      <w:r>
        <w:rPr/>
      </w:r>
      <w:r>
        <w:t xml:space="preserve">The debtor may have the amount due ascertained by a justice of the peace.  After a hearing before the justice of the peace, the justice of the peace shall make in writing and sign a certificate of the sum found due, which is conclusive.  The debtor may tender that sum, which is effectual to redeem, although he had before tendered a different sum.</w:t>
      </w:r>
      <w:r>
        <w:t xml:space="preserve">  </w:t>
      </w:r>
      <w:r xmlns:wp="http://schemas.openxmlformats.org/drawingml/2010/wordprocessingDrawing" xmlns:w15="http://schemas.microsoft.com/office/word/2012/wordml">
        <w:rPr>
          <w:rFonts w:ascii="Arial" w:hAnsi="Arial" w:cs="Arial"/>
          <w:sz w:val="22"/>
          <w:szCs w:val="22"/>
        </w:rPr>
        <w:t xml:space="preserve">[PL 1987, c. 736,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§A51 (AMD). PL 1987, c. 736,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Ascertainment of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Ascertainment of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§2102. ASCERTAINMENT OF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