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Mortgagee to disclose amount due</w:t>
      </w:r>
    </w:p>
    <w:p>
      <w:pPr>
        <w:jc w:val="both"/>
        <w:spacing w:before="100" w:after="100"/>
        <w:ind w:start="360"/>
        <w:ind w:firstLine="360"/>
      </w:pPr>
      <w:r>
        <w:rPr/>
      </w:r>
      <w:r>
        <w:rPr/>
      </w:r>
      <w:r>
        <w:t xml:space="preserve">When a right of redemption has been attached and judgment recovered, and a sale of it is to be made, the creditor may demand of the mortgagee to disclose, in writing under his hand, the condition of the mortgage and the sum due thereon, which shall be furnished within 24 hours, and in case of neglect he shall be liable for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Mortgagee to disclose amount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Mortgagee to disclose amount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§2203. MORTGAGEE TO DISCLOSE AMOUNT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