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Corporation as trustee; answer and disclosure</w:t>
      </w:r>
    </w:p>
    <w:p>
      <w:pPr>
        <w:jc w:val="both"/>
        <w:spacing w:before="100" w:after="100"/>
        <w:ind w:start="360"/>
        <w:ind w:firstLine="360"/>
      </w:pPr>
      <w:r>
        <w:rPr/>
      </w:r>
      <w:r>
        <w:rPr/>
      </w:r>
      <w:r>
        <w:t xml:space="preserve">Except as provided in </w:t>
      </w:r>
      <w:r>
        <w:t>section 2608‑A</w:t>
      </w:r>
      <w:r>
        <w:t xml:space="preserve">, all domestic corporations and all foreign or alien companies or corporations established by the laws of any other state or country and having a place of business or doing business within this State may be summoned as trustees, and trustee summonses may be served on them as other process is served on any such companies or corporations. They may answer by attorney or agent and make disclosures, which must be signed and sworn to by an attorney or agent or another person upon whom legal service of the summons may be made.  The same proceedings must thereupon be had throughout except necessary changes in form, as in other cases of foreign attachment.</w:t>
      </w:r>
      <w:r>
        <w:t xml:space="preserve">  </w:t>
      </w:r>
      <w:r xmlns:wp="http://schemas.openxmlformats.org/drawingml/2010/wordprocessingDrawing" xmlns:w15="http://schemas.microsoft.com/office/word/2012/wordml">
        <w:rPr>
          <w:rFonts w:ascii="Arial" w:hAnsi="Arial" w:cs="Arial"/>
          <w:sz w:val="22"/>
          <w:szCs w:val="22"/>
        </w:rPr>
        <w:t xml:space="preserve">[PL 2003, c. 149,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§2608. Corporation as trustee; answer and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Corporation as trustee; answer and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§2608. CORPORATION AS TRUSTEE; ANSWER AND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