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§2615. Questions of fact for court 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Questions of fact for court 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§2615. QUESTIONS OF FACT FOR COURT 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