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2955</w:t>
        <w:t xml:space="preserve">.  </w:t>
      </w:r>
      <w:r>
        <w:rPr>
          <w:b/>
        </w:rPr>
        <w:t xml:space="preserve">Trustee may be examined again though examined in original action</w:t>
      </w:r>
    </w:p>
    <w:p>
      <w:pPr>
        <w:jc w:val="both"/>
        <w:spacing w:before="100" w:after="100"/>
        <w:ind w:start="360"/>
        <w:ind w:firstLine="360"/>
      </w:pPr>
      <w:r>
        <w:rPr/>
      </w:r>
      <w:r>
        <w:rPr/>
      </w:r>
      <w:r>
        <w:t xml:space="preserve">If he had been examined in the original action, the court may permit or require him to be examined anew in the proceedings after judgment. He may then prove any matter proper for his defense. The court may enter such judgment as law and justice require, upon the whole matter appearing on such examination and trial.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§2955. Trustee may be examined again though examined in original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§2955. Trustee may be examined again though examined in original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§2955. TRUSTEE MAY BE EXAMINED AGAIN THOUGH EXAMINED IN ORIGINAL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