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On appeal whole case re-examined by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On appeal whole case re-examined by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§3051. ON APPEAL WHOLE CASE RE-EXAMINED BY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