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3581</w:t>
        <w:t xml:space="preserve">.  </w:t>
      </w:r>
      <w:r>
        <w:rPr>
          <w:b/>
        </w:rPr>
        <w:t xml:space="preserve">Supplementary provisions</w:t>
      </w:r>
    </w:p>
    <w:p>
      <w:pPr>
        <w:jc w:val="both"/>
        <w:spacing w:before="100" w:after="100"/>
        <w:ind w:start="360"/>
        <w:ind w:firstLine="360"/>
      </w:pPr>
      <w:r>
        <w:rPr/>
      </w:r>
      <w:r>
        <w:rPr/>
      </w:r>
      <w:r>
        <w:t xml:space="preserve">Unless displaced by the provisions of this Act, the principles of law and equity, including the law merchant and the law relating to principal and agent, estoppel, laches, fraud, misrepresentation, duress, coercion, mistake, insolvency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§3581. Supplementary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§3581. Supplementary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§3581. SUPPLEMENTARY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