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Notice of sale</w:t>
      </w:r>
    </w:p>
    <w:p>
      <w:pPr>
        <w:jc w:val="both"/>
        <w:spacing w:before="100" w:after="100"/>
        <w:ind w:start="360"/>
        <w:ind w:firstLine="360"/>
      </w:pPr>
      <w:r>
        <w:rPr/>
      </w:r>
      <w:r>
        <w:rPr/>
      </w:r>
      <w:r>
        <w:t xml:space="preserve">The officer shall post public notice of the time and place of sale, at least 48 hours before the time thereof, in 2 or more public places in the town or place of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§4753.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§4753.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