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Several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Several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§5001. SEVERAL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