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New process after loss or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New process after loss or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 NEW PROCESS AFTER LOSS OR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