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Plea of discharge in bankruptcy</w:t>
      </w:r>
    </w:p>
    <w:p>
      <w:pPr>
        <w:jc w:val="both"/>
        <w:spacing w:before="100" w:after="100"/>
        <w:ind w:start="360"/>
        <w:ind w:firstLine="360"/>
      </w:pPr>
      <w:r>
        <w:rPr/>
      </w:r>
      <w:r>
        <w:rPr/>
      </w:r>
      <w:r>
        <w:t xml:space="preserve">A discharge in bankruptcy may be pleaded by a simple averment that on the day of its date such discharge was granted to the bankrupt and a certificate of such discharge under seal of the court granting the same shall be conclusive evidence in favor of such bankrupt of the fact and regularity of such discharge.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§5804. Plea of discharge in bankruptcy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Plea of discharge in bankruptcy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§5804. PLEA OF DISCHARGE IN BANKRUPTCY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