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6030-G</w:t>
        <w:t xml:space="preserve">.  </w:t>
      </w:r>
      <w:r>
        <w:rPr>
          <w:b/>
        </w:rPr>
        <w:t xml:space="preserve">Injuries or property damage involving an assistance animal</w:t>
      </w:r>
    </w:p>
    <w:p>
      <w:pPr>
        <w:jc w:val="both"/>
        <w:spacing w:before="100" w:after="0"/>
        <w:ind w:start="360"/>
        <w:ind w:firstLine="360"/>
      </w:pPr>
      <w:r>
        <w:rPr>
          <w:b/>
        </w:rPr>
        <w:t>1</w:t>
        <w:t xml:space="preserve">.  </w:t>
      </w:r>
      <w:r>
        <w:rPr>
          <w:b/>
        </w:rPr>
        <w:t xml:space="preserve">No liability.</w:t>
        <w:t xml:space="preserve"> </w:t>
      </w:r>
      <w:r>
        <w:t xml:space="preserve"> </w:t>
      </w:r>
      <w:r>
        <w:t xml:space="preserve">The owner, lessor, sublessor, managing agent or other person having the right to sell, rent, lease or manage a dwelling unit or any of their agents is not liable in a civil action for personal injury, death, property damage or other damages resulting from or arising out of an occurrence involving an assistance animal at the dwelling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61, §1 (NEW).]</w:t>
      </w:r>
    </w:p>
    <w:p>
      <w:pPr>
        <w:jc w:val="both"/>
        <w:spacing w:before="100" w:after="100"/>
        <w:ind w:start="360"/>
        <w:ind w:firstLine="360"/>
      </w:pPr>
      <w:r>
        <w:rPr>
          <w:b/>
        </w:rPr>
        <w:t>2</w:t>
        <w:t xml:space="preserve">.  </w:t>
      </w:r>
      <w:r>
        <w:rPr>
          <w:b/>
        </w:rPr>
        <w:t xml:space="preserve">Exceptions.</w:t>
        <w:t xml:space="preserve"> </w:t>
      </w:r>
      <w:r>
        <w:t xml:space="preserve"> </w:t>
      </w:r>
      <w:r>
        <w:t>Subsection 1</w:t>
      </w:r>
      <w:r>
        <w:t xml:space="preserve"> does not limit the liability of the owner, lessor, sublessor, managing agent or other person having the right to sell, rent, lease or manage a dwelling unit or any of their agents:</w:t>
      </w:r>
    </w:p>
    <w:p>
      <w:pPr>
        <w:jc w:val="both"/>
        <w:spacing w:before="100" w:after="0"/>
        <w:ind w:start="720"/>
      </w:pPr>
      <w:r>
        <w:rPr/>
        <w:t>A</w:t>
        <w:t xml:space="preserve">.  </w:t>
      </w:r>
      <w:r>
        <w:rPr/>
      </w:r>
      <w:r>
        <w:t xml:space="preserve">In cases of gross negligence, recklessness or intentional misconduct on the part of the owner, lessor, sublessor, managing agent or other person having the right to sell, rent, lease or manage a dwelling unit or any of their agents; or</w:t>
      </w:r>
      <w:r>
        <w:t xml:space="preserve">  </w:t>
      </w:r>
      <w:r xmlns:wp="http://schemas.openxmlformats.org/drawingml/2010/wordprocessingDrawing" xmlns:w15="http://schemas.microsoft.com/office/word/2012/wordml">
        <w:rPr>
          <w:rFonts w:ascii="Arial" w:hAnsi="Arial" w:cs="Arial"/>
          <w:sz w:val="22"/>
          <w:szCs w:val="22"/>
        </w:rPr>
        <w:t xml:space="preserve">[PL 2017, c. 61, §1 (NEW).]</w:t>
      </w:r>
    </w:p>
    <w:p>
      <w:pPr>
        <w:jc w:val="both"/>
        <w:spacing w:before="100" w:after="0"/>
        <w:ind w:start="720"/>
      </w:pPr>
      <w:r>
        <w:rPr/>
        <w:t>B</w:t>
        <w:t xml:space="preserve">.  </w:t>
      </w:r>
      <w:r>
        <w:rPr/>
      </w:r>
      <w:r>
        <w:t xml:space="preserve">When the assistance animal is owned by or in the care of the owner, lessor, sublessor, managing agent or other person having the right to sell, rent, lease or manage a dwelling unit or any of their agents.</w:t>
      </w:r>
      <w:r>
        <w:t xml:space="preserve">  </w:t>
      </w:r>
      <w:r xmlns:wp="http://schemas.openxmlformats.org/drawingml/2010/wordprocessingDrawing" xmlns:w15="http://schemas.microsoft.com/office/word/2012/wordml">
        <w:rPr>
          <w:rFonts w:ascii="Arial" w:hAnsi="Arial" w:cs="Arial"/>
          <w:sz w:val="22"/>
          <w:szCs w:val="22"/>
        </w:rPr>
        <w:t xml:space="preserve">[PL 2017, c. 61,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61,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61,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§6030-G. Injuries or property damage involving an assistance animal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§6030-G. Injuries or property damage involving an assistance animal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§6030-G. INJURIES OR PROPERTY DAMAGE INVOLVING AN ASSISTANCE ANIMAL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