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6047</w:t>
        <w:t xml:space="preserve">.  </w:t>
      </w:r>
      <w:r>
        <w:rPr>
          <w:b/>
        </w:rPr>
        <w:t xml:space="preserve">Application</w:t>
      </w:r>
    </w:p>
    <w:p>
      <w:pPr>
        <w:jc w:val="both"/>
        <w:spacing w:before="100" w:after="100"/>
        <w:ind w:start="360"/>
        <w:ind w:firstLine="360"/>
      </w:pPr>
      <w:r>
        <w:rPr>
          <w:b/>
        </w:rPr>
        <w:t>1</w:t>
        <w:t xml:space="preserve">.  </w:t>
      </w:r>
      <w:r>
        <w:rPr>
          <w:b/>
        </w:rPr>
        <w:t xml:space="preserve">Parties to agreement; purposes of agreement.</w:t>
        <w:t xml:space="preserve"> </w:t>
      </w:r>
      <w:r>
        <w:t xml:space="preserve"> </w:t>
      </w:r>
      <w:r>
        <w:t xml:space="preserve">This chapter applies to agreements between:</w:t>
      </w:r>
    </w:p>
    <w:p>
      <w:pPr>
        <w:jc w:val="both"/>
        <w:spacing w:before="100" w:after="0"/>
        <w:ind w:start="720"/>
      </w:pPr>
      <w:r>
        <w:rPr/>
        <w:t>A</w:t>
        <w:t xml:space="preserve">.  </w:t>
      </w:r>
      <w:r>
        <w:rPr/>
      </w:r>
      <w:r>
        <w:t xml:space="preserve">A person, referred to in this chapter as the "lessor," who owns land in territory under jurisdiction of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w:pPr>
        <w:jc w:val="both"/>
        <w:spacing w:before="100" w:after="0"/>
        <w:ind w:start="720"/>
      </w:pPr>
      <w:r>
        <w:rPr/>
        <w:t>B</w:t>
        <w:t xml:space="preserve">.  </w:t>
      </w:r>
      <w:r>
        <w:rPr/>
      </w:r>
      <w:r>
        <w:t xml:space="preserve">A person, referred to in this chapter as the "lessee," who intends to construct or to occupy a building or buildings owned by that person on leased land in territory under jurisdiction of the Maine Land Use Planning Commission for recreational or residential purposes on a seasonal or year-round basis or to operate a business consisting of a commercial sporting camp, campground or retail store.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 PL 2011, c. 682, §38 (REV).]</w:t>
      </w:r>
    </w:p>
    <w:p>
      <w:pPr>
        <w:jc w:val="both"/>
        <w:spacing w:before="100" w:after="0"/>
        <w:ind w:start="360"/>
        <w:ind w:firstLine="360"/>
      </w:pPr>
      <w:r>
        <w:rPr>
          <w:b/>
        </w:rPr>
        <w:t>2</w:t>
        <w:t xml:space="preserve">.  </w:t>
      </w:r>
      <w:r>
        <w:rPr>
          <w:b/>
        </w:rPr>
        <w:t xml:space="preserve">Application.</w:t>
        <w:t xml:space="preserve"> </w:t>
      </w:r>
      <w:r>
        <w:t xml:space="preserve"> </w:t>
      </w:r>
      <w:r>
        <w:t xml:space="preserve">This chapter applies to agreements entered into or renewed on or after July 25,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