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6322</w:t>
        <w:t xml:space="preserve">.  </w:t>
      </w:r>
      <w:r>
        <w:rPr>
          <w:b/>
        </w:rPr>
        <w:t xml:space="preserve">Hearing and judgment</w:t>
      </w:r>
    </w:p>
    <w:p>
      <w:pPr>
        <w:jc w:val="both"/>
        <w:spacing w:before="100" w:after="100"/>
        <w:ind w:start="360"/>
        <w:ind w:firstLine="360"/>
      </w:pPr>
      <w:r>
        <w:rPr/>
      </w:r>
      <w:r>
        <w:rPr/>
      </w:r>
      <w:r>
        <w:t xml:space="preserve">After hearing, the court shall determine whether there has been a breach of condition in the plaintiff's mortgage, the amount due thereon, including reasonable attorney's fees and court costs, the order of priority and those amounts, if any, that may be due to other parties that may appear and whether any public utility easements held by a party in interest survive the proceedings.  For purposes of this section, "public utility easements" has the same meaning as set forth in </w:t>
      </w:r>
      <w:r>
        <w:t>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744, §3 (AMD).]</w:t>
      </w:r>
    </w:p>
    <w:p>
      <w:pPr>
        <w:jc w:val="both"/>
        <w:spacing w:before="100" w:after="100"/>
        <w:ind w:start="360"/>
        <w:ind w:firstLine="360"/>
      </w:pPr>
      <w:r>
        <w:rPr/>
      </w:r>
      <w:r>
        <w:rPr/>
      </w:r>
      <w:r>
        <w:t xml:space="preserve">If the court determines that such a breach exists, a judgment of foreclosure and sale must issue providing that if the mortgagor or the mortgagor's successors, heirs and assigns do not pay the sum that the court adjudges to be due and payable, with interest within the period of redemption, the mortgagee shall proceed with a sale as provided.  Notwithstanding </w:t>
      </w:r>
      <w:r>
        <w:t>section 6704</w:t>
      </w:r>
      <w:r>
        <w:t xml:space="preserve">, for property described in </w:t>
      </w:r>
      <w:r>
        <w:t>section 6111</w:t>
      </w:r>
      <w:r>
        <w:t xml:space="preserve">, a writ of possession may not issue until the expiration of the period of redemption provided for in this section, except that this section does not impair the right of a mortgagee to exercise rights set forth in the mortgage or security instrument to protect the mortgaged property.   If the mortgagor or the mortgagor's successors, heirs and assigns pay to the mortgagee the sum that the court adjudges to be due and payable to the mortgagee with interest within the period of redemption, then the mortgagee shall forthwith discharge the mortgage and file a dismissal of the action for foreclosure with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2017, c. 133, §1 (AMD).]</w:t>
      </w:r>
    </w:p>
    <w:p>
      <w:pPr>
        <w:jc w:val="both"/>
        <w:spacing w:before="100" w:after="100"/>
        <w:ind w:start="360"/>
        <w:ind w:firstLine="360"/>
      </w:pPr>
      <w:r>
        <w:rPr/>
      </w:r>
      <w:r>
        <w:rPr/>
      </w:r>
      <w:r>
        <w:t xml:space="preserve">On mortgages executed prior to October 1, 1975, unless the mortgage contains language to the contrary, the period of redemption shall be one year from the date of the judgment. On mortgages executed on or after October 1, 1975, the period of redemption shall be 90 days from the date of the judgment. In either case, the redemption period shall begin to run upon entry of the judgment of foreclosure, provided that no appeal is taken.</w:t>
      </w:r>
      <w:r>
        <w:t xml:space="preserve">  </w:t>
      </w:r>
      <w:r xmlns:wp="http://schemas.openxmlformats.org/drawingml/2010/wordprocessingDrawing" xmlns:w15="http://schemas.microsoft.com/office/word/2012/wordml">
        <w:rPr>
          <w:rFonts w:ascii="Arial" w:hAnsi="Arial" w:cs="Arial"/>
          <w:sz w:val="22"/>
          <w:szCs w:val="22"/>
        </w:rPr>
        <w:t xml:space="preserve">[PL 1983, c. 447,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618 (RPR). PL 1983, c. 447, §3 (AMD). PL 1991, c. 744, §3 (AMD). RR 2013, c. 2, §27 (COR). PL 2017, c. 133,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§6322. Hearing and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§6322. Hearing and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§6322. HEARING AND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