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6515</w:t>
        <w:t xml:space="preserve">.  </w:t>
      </w:r>
      <w:r>
        <w:rPr>
          <w:b/>
        </w:rPr>
        <w:t xml:space="preserve">Parcel of greater value than share</w:t>
      </w:r>
    </w:p>
    <w:p>
      <w:pPr>
        <w:jc w:val="both"/>
        <w:spacing w:before="100" w:after="100"/>
        <w:ind w:start="360"/>
        <w:ind w:firstLine="360"/>
      </w:pPr>
      <w:r>
        <w:rPr/>
      </w:r>
      <w:r>
        <w:rPr/>
      </w:r>
      <w:r>
        <w:t xml:space="preserve">When any parcel of the estate to be divided is of greater value than either party's share and cannot be divided without great inconvenience, it may be assigned to one party by his paying the sum of money awarded to the parties who have less than their shares, but the report shall not be accepted until the sums so awarded are paid or secured to the satisfaction of the parties entitled thereto.</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§6515. Parcel of greater value than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§6515. Parcel of greater value than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§6515. PARCEL OF GREATER VALUE THAN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