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6952</w:t>
        <w:t xml:space="preserve">.  </w:t>
      </w:r>
      <w:r>
        <w:rPr>
          <w:b/>
        </w:rPr>
        <w:t xml:space="preserve">Determination of rents and profits</w:t>
      </w:r>
    </w:p>
    <w:p>
      <w:pPr>
        <w:jc w:val="both"/>
        <w:spacing w:before="100" w:after="100"/>
        <w:ind w:start="360"/>
        <w:ind w:firstLine="360"/>
      </w:pPr>
      <w:r>
        <w:rPr/>
      </w:r>
      <w:r>
        <w:rPr/>
      </w:r>
      <w:r>
        <w:t xml:space="preserve">The rents and profits for which the defendant is liable are the clear annual value of the premises while he was in possession, after deducting all lawful taxes paid by him and the necessary and ordinary expenses of repairs, cultivation of the land or collection of the rents and profits.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§6952. Determination of rents and profits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§6952. Determination of rents and profits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§6952. DETERMINATION OF RENTS AND PROFITS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