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Appeals</w:t>
      </w:r>
    </w:p>
    <w:p>
      <w:pPr>
        <w:jc w:val="both"/>
        <w:spacing w:before="100" w:after="100"/>
        <w:ind w:start="360"/>
        <w:ind w:firstLine="360"/>
      </w:pPr>
      <w:r>
        <w:rPr/>
      </w:r>
      <w:r>
        <w:rPr/>
      </w:r>
      <w:r>
        <w:t xml:space="preserve">Either party may appeal from any ruling or decree of such justice to the law court as in any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