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7210</w:t>
        <w:t xml:space="preserve">.  </w:t>
      </w:r>
      <w:r>
        <w:rPr>
          <w:b/>
        </w:rPr>
        <w:t xml:space="preserve">Proceedings, judgment and costs</w:t>
      </w:r>
    </w:p>
    <w:p>
      <w:pPr>
        <w:jc w:val="both"/>
        <w:spacing w:before="100" w:after="100"/>
        <w:ind w:start="360"/>
        <w:ind w:firstLine="360"/>
      </w:pPr>
      <w:r>
        <w:rPr/>
      </w:r>
      <w:r>
        <w:rPr/>
      </w:r>
      <w:r>
        <w:t xml:space="preserve">If no person appears and answers to the information, or if a verdict is found that the State has good title to such estate, judgment shall be rendered that the State be seized thereof and recover costs, but if the verdict is in favor of the defendant, he shall recover his costs to be paid from the State Treasury.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§7210. Proceedings, judgment and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§7210. Proceedings, judgment and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§7210. PROCEEDINGS, JUDGMENT AND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