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7307</w:t>
        <w:t xml:space="preserve">.  </w:t>
      </w:r>
      <w:r>
        <w:rPr>
          <w:b/>
        </w:rPr>
        <w:t xml:space="preserve">Appropriation of money received by creditor</w:t>
      </w:r>
    </w:p>
    <w:p>
      <w:pPr>
        <w:jc w:val="both"/>
        <w:spacing w:before="100" w:after="100"/>
        <w:ind w:start="360"/>
        <w:ind w:firstLine="360"/>
      </w:pPr>
      <w:r>
        <w:rPr/>
      </w:r>
      <w:r>
        <w:rPr/>
      </w:r>
      <w:r>
        <w:t xml:space="preserve">All sums received by such creditor from the sale of goods attached or taken in execution and afterwards returned, all sums received for the value of any of such goods as are not returned and all sums recovered from the officer for insufficiency of the bond shall be applied in discharge of the creditor's judgment, but all sums received as interest or damages for delay of his execution shall be retained to his own use and not go in discharge of the judgment.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§7307. Appropriation of money received by creditor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§7307. Appropriation of money received by creditor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§7307. APPROPRIATION OF MONEY RECEIVED BY CREDITOR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